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5562"/>
        <w:gridCol w:w="3780"/>
      </w:tblGrid>
      <w:tr w:rsidR="00366C23">
        <w:trPr>
          <w:jc w:val="center"/>
        </w:trPr>
        <w:tc>
          <w:tcPr>
            <w:tcW w:w="1746" w:type="dxa"/>
            <w:vAlign w:val="center"/>
          </w:tcPr>
          <w:p w:rsidR="00366C23" w:rsidRDefault="00F725DD" w:rsidP="00366C23">
            <w:r>
              <w:rPr>
                <w:noProof/>
              </w:rPr>
              <w:drawing>
                <wp:inline distT="0" distB="0" distL="0" distR="0">
                  <wp:extent cx="930910" cy="953135"/>
                  <wp:effectExtent l="0" t="0" r="0" b="0"/>
                  <wp:docPr id="1" name="Picture 1" descr="cc_letter_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_letter_log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vAlign w:val="center"/>
          </w:tcPr>
          <w:p w:rsidR="00366C23" w:rsidRDefault="00366C23" w:rsidP="00366C23">
            <w:pPr>
              <w:rPr>
                <w:rFonts w:ascii="Franklin Gothic Demi" w:hAnsi="Franklin Gothic Demi"/>
                <w:spacing w:val="130"/>
                <w:kern w:val="36"/>
                <w:sz w:val="36"/>
                <w:szCs w:val="3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Franklin Gothic Demi" w:hAnsi="Franklin Gothic Demi"/>
                    <w:spacing w:val="130"/>
                    <w:kern w:val="36"/>
                    <w:sz w:val="36"/>
                    <w:szCs w:val="36"/>
                  </w:rPr>
                  <w:t>COLLIN</w:t>
                </w:r>
              </w:smartTag>
              <w:r>
                <w:rPr>
                  <w:rFonts w:ascii="Franklin Gothic Demi" w:hAnsi="Franklin Gothic Demi"/>
                  <w:spacing w:val="130"/>
                  <w:kern w:val="36"/>
                  <w:sz w:val="36"/>
                  <w:szCs w:val="3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Franklin Gothic Demi" w:hAnsi="Franklin Gothic Demi"/>
                    <w:spacing w:val="130"/>
                    <w:kern w:val="36"/>
                    <w:sz w:val="36"/>
                    <w:szCs w:val="36"/>
                  </w:rPr>
                  <w:t>COUNTY</w:t>
                </w:r>
              </w:smartTag>
            </w:smartTag>
          </w:p>
        </w:tc>
        <w:tc>
          <w:tcPr>
            <w:tcW w:w="3780" w:type="dxa"/>
            <w:vAlign w:val="center"/>
          </w:tcPr>
          <w:p w:rsidR="00366C23" w:rsidRDefault="00366C23" w:rsidP="00366C23">
            <w:pPr>
              <w:jc w:val="right"/>
              <w:rPr>
                <w:rFonts w:ascii="Franklin Gothic Book" w:hAnsi="Franklin Gothic Book"/>
                <w:spacing w:val="20"/>
                <w:sz w:val="22"/>
                <w:szCs w:val="22"/>
              </w:rPr>
            </w:pPr>
            <w:r>
              <w:rPr>
                <w:rFonts w:ascii="Franklin Gothic Book" w:hAnsi="Franklin Gothic Book"/>
                <w:spacing w:val="20"/>
                <w:sz w:val="22"/>
                <w:szCs w:val="22"/>
              </w:rPr>
              <w:t>Engineering</w:t>
            </w:r>
            <w:r>
              <w:rPr>
                <w:rFonts w:ascii="Franklin Gothic Book" w:hAnsi="Franklin Gothic Book"/>
                <w:spacing w:val="20"/>
                <w:sz w:val="22"/>
                <w:szCs w:val="22"/>
              </w:rPr>
              <w:br/>
              <w:t>825 N. McDonald</w:t>
            </w:r>
            <w:r>
              <w:rPr>
                <w:rFonts w:ascii="Franklin Gothic Book" w:hAnsi="Franklin Gothic Book"/>
                <w:spacing w:val="20"/>
                <w:sz w:val="22"/>
                <w:szCs w:val="22"/>
              </w:rPr>
              <w:br/>
              <w:t>Suite 160</w:t>
            </w:r>
            <w:r>
              <w:rPr>
                <w:rFonts w:ascii="Franklin Gothic Book" w:hAnsi="Franklin Gothic Book"/>
                <w:spacing w:val="20"/>
                <w:sz w:val="22"/>
                <w:szCs w:val="22"/>
              </w:rPr>
              <w:br/>
              <w:t>McKinney, Texas 75069</w:t>
            </w:r>
          </w:p>
          <w:p w:rsidR="00366C23" w:rsidRDefault="00366C23" w:rsidP="00366C23">
            <w:pPr>
              <w:jc w:val="right"/>
              <w:rPr>
                <w:rFonts w:ascii="Franklin Gothic Book" w:hAnsi="Franklin Gothic Book"/>
                <w:spacing w:val="20"/>
                <w:sz w:val="22"/>
                <w:szCs w:val="22"/>
              </w:rPr>
            </w:pPr>
            <w:r>
              <w:rPr>
                <w:rFonts w:ascii="Franklin Gothic Book" w:hAnsi="Franklin Gothic Book"/>
                <w:spacing w:val="20"/>
                <w:sz w:val="22"/>
                <w:szCs w:val="22"/>
              </w:rPr>
              <w:t>972-548-3727</w:t>
            </w:r>
            <w:r>
              <w:rPr>
                <w:rFonts w:ascii="Franklin Gothic Book" w:hAnsi="Franklin Gothic Book"/>
                <w:spacing w:val="20"/>
                <w:sz w:val="22"/>
                <w:szCs w:val="22"/>
              </w:rPr>
              <w:br/>
            </w:r>
            <w:hyperlink r:id="rId6" w:history="1">
              <w:r w:rsidRPr="00D63BF2">
                <w:rPr>
                  <w:rStyle w:val="Hyperlink"/>
                  <w:rFonts w:ascii="Franklin Gothic Book" w:hAnsi="Franklin Gothic Book"/>
                  <w:spacing w:val="20"/>
                  <w:sz w:val="22"/>
                  <w:szCs w:val="22"/>
                </w:rPr>
                <w:t>www.collincountytx.gov</w:t>
              </w:r>
            </w:hyperlink>
          </w:p>
          <w:p w:rsidR="00366C23" w:rsidRDefault="00366C23" w:rsidP="00366C23">
            <w:pPr>
              <w:jc w:val="right"/>
              <w:rPr>
                <w:rFonts w:ascii="Franklin Gothic Book" w:hAnsi="Franklin Gothic Book"/>
                <w:spacing w:val="20"/>
                <w:sz w:val="22"/>
                <w:szCs w:val="22"/>
              </w:rPr>
            </w:pPr>
          </w:p>
        </w:tc>
      </w:tr>
    </w:tbl>
    <w:p w:rsidR="00366C23" w:rsidRDefault="00366C23" w:rsidP="00366C23">
      <w:pPr>
        <w:rPr>
          <w:b/>
          <w:sz w:val="28"/>
          <w:szCs w:val="28"/>
        </w:rPr>
      </w:pPr>
    </w:p>
    <w:p w:rsidR="00E46561" w:rsidRDefault="00E46561"/>
    <w:p w:rsidR="00E46561" w:rsidRDefault="005671FF">
      <w:r>
        <w:t>July 19, 2011</w:t>
      </w:r>
    </w:p>
    <w:p w:rsidR="00E46561" w:rsidRDefault="00E46561"/>
    <w:p w:rsidR="00A91F87" w:rsidRDefault="00A91F87"/>
    <w:p w:rsidR="00E46561" w:rsidRDefault="00E46561"/>
    <w:p w:rsidR="00E46561" w:rsidRDefault="00E46561">
      <w:r>
        <w:t>To:</w:t>
      </w:r>
      <w:r>
        <w:tab/>
        <w:t>Judge Self and Commissioners</w:t>
      </w:r>
    </w:p>
    <w:p w:rsidR="00E46561" w:rsidRDefault="00E46561"/>
    <w:p w:rsidR="00E46561" w:rsidRDefault="00E46561">
      <w:r>
        <w:t>From:</w:t>
      </w:r>
      <w:r>
        <w:tab/>
        <w:t xml:space="preserve">Ruben E. Delgado, P.E., </w:t>
      </w:r>
      <w:proofErr w:type="gramStart"/>
      <w:r>
        <w:t>Director</w:t>
      </w:r>
      <w:proofErr w:type="gramEnd"/>
      <w:r>
        <w:t xml:space="preserve"> of Engineering</w:t>
      </w:r>
    </w:p>
    <w:p w:rsidR="00E46561" w:rsidRDefault="00E46561"/>
    <w:p w:rsidR="00E46561" w:rsidRDefault="00E46561" w:rsidP="005671FF">
      <w:pPr>
        <w:ind w:left="720" w:right="-360" w:hanging="720"/>
      </w:pPr>
      <w:r>
        <w:t>Re:</w:t>
      </w:r>
      <w:r>
        <w:tab/>
      </w:r>
      <w:r w:rsidR="005671FF">
        <w:t>Amendment Number 1 to the I</w:t>
      </w:r>
      <w:r>
        <w:t>ntergovernmental Cooperative Reimbursement Contract for the Low Income Vehicle</w:t>
      </w:r>
      <w:r w:rsidR="005671FF">
        <w:t xml:space="preserve"> </w:t>
      </w:r>
      <w:r>
        <w:t>Repair Assistance, Retrofit, and Accelerated Vehicle Retirement Program (LIRAP)</w:t>
      </w:r>
    </w:p>
    <w:p w:rsidR="00E46561" w:rsidRDefault="00E46561" w:rsidP="00E46561">
      <w:pPr>
        <w:ind w:right="-180"/>
      </w:pPr>
      <w:r>
        <w:tab/>
      </w:r>
      <w:smartTag w:uri="urn:schemas-microsoft-com:office:smarttags" w:element="State">
        <w:smartTag w:uri="urn:schemas-microsoft-com:office:smarttags" w:element="place">
          <w:r>
            <w:t>Texas</w:t>
          </w:r>
        </w:smartTag>
      </w:smartTag>
      <w:r>
        <w:t xml:space="preserve"> Commission on Environmental Quality (TCEQ)</w:t>
      </w:r>
    </w:p>
    <w:p w:rsidR="00E46561" w:rsidRDefault="00AD2F50" w:rsidP="00E46561">
      <w:pPr>
        <w:ind w:right="-180"/>
      </w:pPr>
      <w:r>
        <w:tab/>
        <w:t>Contract Number 582-9-9</w:t>
      </w:r>
      <w:r w:rsidR="00E46561">
        <w:t>0416-08</w:t>
      </w:r>
    </w:p>
    <w:p w:rsidR="00E46561" w:rsidRDefault="00E46561" w:rsidP="00E46561">
      <w:pPr>
        <w:ind w:right="-180"/>
      </w:pPr>
    </w:p>
    <w:p w:rsidR="00E46561" w:rsidRDefault="00E46561" w:rsidP="00E46561">
      <w:pPr>
        <w:ind w:right="-180"/>
      </w:pPr>
    </w:p>
    <w:p w:rsidR="00E46561" w:rsidRDefault="00E46561" w:rsidP="005671FF">
      <w:pPr>
        <w:ind w:right="-180"/>
        <w:jc w:val="both"/>
      </w:pPr>
      <w:r>
        <w:t>The Texas Commission on Environmental Quality (TCEQ) is requesting Commis</w:t>
      </w:r>
      <w:r w:rsidR="005671FF">
        <w:t xml:space="preserve">sioners Court’s approval of Amendment Number 1 to the </w:t>
      </w:r>
      <w:r w:rsidR="00E47893">
        <w:t xml:space="preserve">Intergovernmental Cooperative Reimbursement Contract for the LIRAP </w:t>
      </w:r>
      <w:r w:rsidR="005671FF">
        <w:t xml:space="preserve">program.  The </w:t>
      </w:r>
      <w:r w:rsidR="00E47893">
        <w:t xml:space="preserve">changes </w:t>
      </w:r>
      <w:r w:rsidR="005671FF">
        <w:t>extend the Expiration Date of the Agreement to August 31, 2013, and to implement legislative changes to the program requirements as outlined on the attached</w:t>
      </w:r>
      <w:r w:rsidR="00E47893">
        <w:t>.</w:t>
      </w:r>
    </w:p>
    <w:p w:rsidR="00E47893" w:rsidRDefault="00E47893" w:rsidP="00E46561">
      <w:pPr>
        <w:ind w:right="-180"/>
      </w:pPr>
    </w:p>
    <w:p w:rsidR="00A91F87" w:rsidRDefault="00A91F87" w:rsidP="005671FF">
      <w:pPr>
        <w:ind w:right="-180"/>
        <w:jc w:val="both"/>
      </w:pPr>
      <w:r>
        <w:t>We will be available to answer any questions you might have regarding this matter.</w:t>
      </w:r>
    </w:p>
    <w:p w:rsidR="00A91F87" w:rsidRDefault="00A91F87" w:rsidP="00E46561">
      <w:pPr>
        <w:ind w:right="-180"/>
      </w:pPr>
    </w:p>
    <w:p w:rsidR="00A91F87" w:rsidRDefault="00A91F87" w:rsidP="00E46561">
      <w:pPr>
        <w:ind w:right="-180"/>
      </w:pPr>
    </w:p>
    <w:p w:rsidR="00A91F87" w:rsidRDefault="00A91F87" w:rsidP="00E46561">
      <w:pPr>
        <w:ind w:right="-180"/>
      </w:pPr>
    </w:p>
    <w:p w:rsidR="00A91F87" w:rsidRDefault="00A91F87" w:rsidP="00E46561">
      <w:pPr>
        <w:ind w:right="-180"/>
      </w:pPr>
    </w:p>
    <w:p w:rsidR="00A91F87" w:rsidRDefault="00A91F87" w:rsidP="00E46561">
      <w:pPr>
        <w:ind w:right="-180"/>
        <w:rPr>
          <w:sz w:val="18"/>
          <w:szCs w:val="18"/>
        </w:rPr>
      </w:pPr>
      <w:proofErr w:type="gramStart"/>
      <w:r>
        <w:rPr>
          <w:sz w:val="18"/>
          <w:szCs w:val="18"/>
        </w:rPr>
        <w:t>xc</w:t>
      </w:r>
      <w:proofErr w:type="gramEnd"/>
      <w:r>
        <w:rPr>
          <w:sz w:val="18"/>
          <w:szCs w:val="18"/>
        </w:rPr>
        <w:t xml:space="preserve">:  </w:t>
      </w:r>
      <w:smartTag w:uri="urn:schemas-microsoft-com:office:smarttags" w:element="PersonName">
        <w:r>
          <w:rPr>
            <w:sz w:val="18"/>
            <w:szCs w:val="18"/>
          </w:rPr>
          <w:t>Bill Bilyeu</w:t>
        </w:r>
      </w:smartTag>
    </w:p>
    <w:p w:rsidR="00A91F87" w:rsidRDefault="00A91F87" w:rsidP="00E46561">
      <w:pPr>
        <w:ind w:right="-180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smartTag w:uri="urn:schemas-microsoft-com:office:smarttags" w:element="PersonName">
        <w:r>
          <w:rPr>
            <w:sz w:val="18"/>
            <w:szCs w:val="18"/>
          </w:rPr>
          <w:t>Jeff Durham</w:t>
        </w:r>
      </w:smartTag>
    </w:p>
    <w:p w:rsidR="00A91F87" w:rsidRPr="00A91F87" w:rsidRDefault="00A91F87" w:rsidP="00E46561">
      <w:pPr>
        <w:ind w:right="-180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5671FF">
        <w:rPr>
          <w:sz w:val="18"/>
          <w:szCs w:val="18"/>
        </w:rPr>
        <w:t>Laura Thomas (County Auditor’s office)</w:t>
      </w:r>
      <w:bookmarkStart w:id="0" w:name="_GoBack"/>
      <w:bookmarkEnd w:id="0"/>
    </w:p>
    <w:sectPr w:rsidR="00A91F87" w:rsidRPr="00A91F87" w:rsidSect="00366C23">
      <w:pgSz w:w="12240" w:h="15840"/>
      <w:pgMar w:top="93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74"/>
    <w:rsid w:val="000F137C"/>
    <w:rsid w:val="00366C23"/>
    <w:rsid w:val="003B6307"/>
    <w:rsid w:val="00474999"/>
    <w:rsid w:val="005671FF"/>
    <w:rsid w:val="00591174"/>
    <w:rsid w:val="00845164"/>
    <w:rsid w:val="00A45DCC"/>
    <w:rsid w:val="00A91F87"/>
    <w:rsid w:val="00AD2CCA"/>
    <w:rsid w:val="00AD2F50"/>
    <w:rsid w:val="00AE0F24"/>
    <w:rsid w:val="00B4006E"/>
    <w:rsid w:val="00C53853"/>
    <w:rsid w:val="00E46561"/>
    <w:rsid w:val="00E47893"/>
    <w:rsid w:val="00EC2102"/>
    <w:rsid w:val="00F7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366C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366C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llincountytx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13, 2008</vt:lpstr>
    </vt:vector>
  </TitlesOfParts>
  <Company>Collin County</Company>
  <LinksUpToDate>false</LinksUpToDate>
  <CharactersWithSpaces>1085</CharactersWithSpaces>
  <SharedDoc>false</SharedDoc>
  <HLinks>
    <vt:vector size="6" baseType="variant">
      <vt:variant>
        <vt:i4>3473452</vt:i4>
      </vt:variant>
      <vt:variant>
        <vt:i4>0</vt:i4>
      </vt:variant>
      <vt:variant>
        <vt:i4>0</vt:i4>
      </vt:variant>
      <vt:variant>
        <vt:i4>5</vt:i4>
      </vt:variant>
      <vt:variant>
        <vt:lpwstr>http://www.collincountytx.gov/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13, 2008</dc:title>
  <dc:creator>engrtech</dc:creator>
  <cp:lastModifiedBy>Teresa Nelson</cp:lastModifiedBy>
  <cp:revision>3</cp:revision>
  <dcterms:created xsi:type="dcterms:W3CDTF">2011-07-19T18:52:00Z</dcterms:created>
  <dcterms:modified xsi:type="dcterms:W3CDTF">2011-07-19T18:57:00Z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-477786051</vt:i4>
  </property>
  <property fmtid="{D5CDD505-2E9C-101B-9397-08002B2CF9AE}" pid="3" name="_EmailSubject">
    <vt:lpwstr>FY 2009 LIRAP Contract</vt:lpwstr>
  </property>
  <property fmtid="{D5CDD505-2E9C-101B-9397-08002B2CF9AE}" pid="4" name="_AuthorEmail">
    <vt:lpwstr>jdurham@co.collin.tx.us</vt:lpwstr>
  </property>
  <property fmtid="{D5CDD505-2E9C-101B-9397-08002B2CF9AE}" pid="5" name="_AuthorEmailDisplayName">
    <vt:lpwstr>Jeff Durham</vt:lpwstr>
  </property>
  <property fmtid="{D5CDD505-2E9C-101B-9397-08002B2CF9AE}" pid="6" name="_ReviewingToolsShownOnce">
    <vt:lpwstr/>
  </property>
</Properties>
</file>